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BC" w:rsidRPr="00771BA8" w:rsidRDefault="00E352BC" w:rsidP="00E352BC">
      <w:pPr>
        <w:rPr>
          <w:rFonts w:ascii="Arial" w:eastAsia="Times New Roman" w:hAnsi="Arial" w:cs="Arial"/>
          <w:color w:val="000000" w:themeColor="text1"/>
          <w:sz w:val="20"/>
          <w:szCs w:val="24"/>
          <w:lang w:eastAsia="de-DE"/>
        </w:rPr>
      </w:pPr>
      <w:r w:rsidRPr="00771BA8">
        <w:rPr>
          <w:rFonts w:ascii="Arial" w:eastAsia="Times New Roman" w:hAnsi="Arial" w:cs="Arial"/>
          <w:color w:val="000000" w:themeColor="text1"/>
          <w:sz w:val="20"/>
          <w:szCs w:val="24"/>
          <w:lang w:eastAsia="de-DE"/>
        </w:rPr>
        <w:t>Absender:</w:t>
      </w:r>
    </w:p>
    <w:p w:rsidR="00E352BC" w:rsidRPr="00771BA8" w:rsidRDefault="00E352BC" w:rsidP="00E352BC">
      <w:pPr>
        <w:rPr>
          <w:rFonts w:ascii="Arial" w:eastAsia="Times New Roman" w:hAnsi="Arial" w:cs="Arial"/>
          <w:color w:val="000000" w:themeColor="text1"/>
          <w:szCs w:val="24"/>
          <w:lang w:eastAsia="de-DE"/>
        </w:rPr>
      </w:pPr>
    </w:p>
    <w:p w:rsidR="00E352BC" w:rsidRPr="00771BA8" w:rsidRDefault="00E352BC" w:rsidP="00E352BC">
      <w:pPr>
        <w:rPr>
          <w:rFonts w:ascii="Arial" w:eastAsia="Times New Roman" w:hAnsi="Arial" w:cs="Arial"/>
          <w:color w:val="000000" w:themeColor="text1"/>
          <w:szCs w:val="24"/>
          <w:lang w:eastAsia="de-DE"/>
        </w:rPr>
      </w:pPr>
      <w:r w:rsidRPr="00771BA8">
        <w:rPr>
          <w:rFonts w:ascii="Arial" w:eastAsia="Times New Roman" w:hAnsi="Arial" w:cs="Arial"/>
          <w:color w:val="000000" w:themeColor="text1"/>
          <w:szCs w:val="24"/>
          <w:lang w:eastAsia="de-DE"/>
        </w:rPr>
        <w:t>------------------------------------------------</w:t>
      </w:r>
    </w:p>
    <w:p w:rsidR="00E352BC" w:rsidRPr="00771BA8" w:rsidRDefault="00E352BC" w:rsidP="00E352BC">
      <w:pPr>
        <w:rPr>
          <w:rFonts w:ascii="Arial" w:eastAsia="Times New Roman" w:hAnsi="Arial" w:cs="Arial"/>
          <w:color w:val="000000" w:themeColor="text1"/>
          <w:szCs w:val="24"/>
          <w:lang w:eastAsia="de-DE"/>
        </w:rPr>
      </w:pPr>
    </w:p>
    <w:p w:rsidR="00E352BC" w:rsidRPr="00771BA8" w:rsidRDefault="00E352BC" w:rsidP="00E352BC">
      <w:pPr>
        <w:rPr>
          <w:rFonts w:ascii="Arial" w:eastAsia="Times New Roman" w:hAnsi="Arial" w:cs="Arial"/>
          <w:color w:val="000000" w:themeColor="text1"/>
          <w:szCs w:val="24"/>
          <w:lang w:eastAsia="de-DE"/>
        </w:rPr>
      </w:pPr>
      <w:r w:rsidRPr="00771BA8">
        <w:rPr>
          <w:rFonts w:ascii="Arial" w:eastAsia="Times New Roman" w:hAnsi="Arial" w:cs="Arial"/>
          <w:color w:val="000000" w:themeColor="text1"/>
          <w:szCs w:val="24"/>
          <w:lang w:eastAsia="de-DE"/>
        </w:rPr>
        <w:t>------------------------------------------------</w:t>
      </w:r>
    </w:p>
    <w:p w:rsidR="00E352BC" w:rsidRPr="00771BA8" w:rsidRDefault="00E352BC" w:rsidP="00E352BC">
      <w:pPr>
        <w:rPr>
          <w:rFonts w:ascii="Arial" w:eastAsia="Times New Roman" w:hAnsi="Arial" w:cs="Arial"/>
          <w:color w:val="000000" w:themeColor="text1"/>
          <w:szCs w:val="24"/>
          <w:lang w:eastAsia="de-DE"/>
        </w:rPr>
      </w:pPr>
    </w:p>
    <w:p w:rsidR="00E352BC" w:rsidRPr="00771BA8" w:rsidRDefault="00E352BC" w:rsidP="00E352BC">
      <w:pPr>
        <w:rPr>
          <w:rFonts w:ascii="Arial" w:eastAsia="Times New Roman" w:hAnsi="Arial" w:cs="Arial"/>
          <w:color w:val="000000" w:themeColor="text1"/>
          <w:szCs w:val="24"/>
          <w:lang w:eastAsia="de-DE"/>
        </w:rPr>
      </w:pPr>
      <w:r w:rsidRPr="00771BA8">
        <w:rPr>
          <w:rFonts w:ascii="Arial" w:eastAsia="Times New Roman" w:hAnsi="Arial" w:cs="Arial"/>
          <w:color w:val="000000" w:themeColor="text1"/>
          <w:szCs w:val="24"/>
          <w:lang w:eastAsia="de-DE"/>
        </w:rPr>
        <w:t>------------------------------------------------</w:t>
      </w:r>
    </w:p>
    <w:p w:rsidR="00E352BC" w:rsidRPr="00771BA8" w:rsidRDefault="00771BA8" w:rsidP="00E352BC">
      <w:pPr>
        <w:rPr>
          <w:rFonts w:ascii="Arial" w:eastAsia="Times New Roman" w:hAnsi="Arial" w:cs="Arial"/>
          <w:color w:val="000000" w:themeColor="text1"/>
          <w:sz w:val="20"/>
          <w:szCs w:val="24"/>
          <w:lang w:eastAsia="de-DE"/>
        </w:rPr>
      </w:pPr>
      <w:r w:rsidRPr="00771BA8">
        <w:rPr>
          <w:rFonts w:ascii="Arial" w:eastAsia="Times New Roman" w:hAnsi="Arial" w:cs="Arial"/>
          <w:color w:val="000000" w:themeColor="text1"/>
          <w:sz w:val="20"/>
          <w:szCs w:val="24"/>
          <w:lang w:eastAsia="de-DE"/>
        </w:rPr>
        <w:t>An das</w:t>
      </w:r>
    </w:p>
    <w:p w:rsidR="00771BA8" w:rsidRDefault="00D83C43" w:rsidP="00E352BC">
      <w:pPr>
        <w:adjustRightInd w:val="0"/>
        <w:spacing w:line="340" w:lineRule="atLeast"/>
        <w:rPr>
          <w:rFonts w:ascii="Arial" w:eastAsia="Times New Roman" w:hAnsi="Arial" w:cs="Arial"/>
          <w:b/>
          <w:color w:val="000000" w:themeColor="text1"/>
          <w:szCs w:val="24"/>
          <w:lang w:eastAsia="zh-CN"/>
        </w:rPr>
      </w:pPr>
      <w:hyperlink r:id="rId6" w:history="1">
        <w:r w:rsidR="00E352BC" w:rsidRPr="00771BA8">
          <w:rPr>
            <w:rStyle w:val="Hyperlink"/>
            <w:rFonts w:ascii="Arial" w:eastAsia="Times New Roman" w:hAnsi="Arial" w:cs="Arial"/>
            <w:b/>
            <w:color w:val="000000" w:themeColor="text1"/>
            <w:szCs w:val="24"/>
            <w:lang w:eastAsia="zh-CN"/>
          </w:rPr>
          <w:t>Bayerisches Staatsministerium für Umwelt und Gesundheit</w:t>
        </w:r>
      </w:hyperlink>
      <w:r w:rsidR="00E352BC" w:rsidRPr="00771BA8">
        <w:rPr>
          <w:rFonts w:ascii="Arial" w:eastAsia="Times New Roman" w:hAnsi="Arial" w:cs="Arial"/>
          <w:b/>
          <w:color w:val="000000" w:themeColor="text1"/>
          <w:szCs w:val="24"/>
          <w:lang w:eastAsia="zh-CN"/>
        </w:rPr>
        <w:br/>
        <w:t>Rosenkavalierplatz 2</w:t>
      </w:r>
      <w:r w:rsidR="00E352BC" w:rsidRPr="00771BA8">
        <w:rPr>
          <w:rFonts w:ascii="Arial" w:eastAsia="Times New Roman" w:hAnsi="Arial" w:cs="Arial"/>
          <w:b/>
          <w:color w:val="000000" w:themeColor="text1"/>
          <w:szCs w:val="24"/>
          <w:lang w:eastAsia="zh-CN"/>
        </w:rPr>
        <w:br/>
        <w:t>81925 München</w:t>
      </w:r>
    </w:p>
    <w:p w:rsidR="00E352BC" w:rsidRPr="00771BA8" w:rsidRDefault="00E352BC" w:rsidP="00E352BC">
      <w:pPr>
        <w:adjustRightInd w:val="0"/>
        <w:spacing w:line="340" w:lineRule="atLeast"/>
        <w:rPr>
          <w:rFonts w:ascii="Arial" w:eastAsia="Calibri" w:hAnsi="Arial" w:cs="Arial"/>
          <w:b/>
          <w:color w:val="000000" w:themeColor="text1"/>
          <w:szCs w:val="24"/>
        </w:rPr>
      </w:pPr>
      <w:r w:rsidRPr="00771BA8">
        <w:rPr>
          <w:rFonts w:ascii="Arial" w:eastAsia="Times New Roman" w:hAnsi="Arial" w:cs="Arial"/>
          <w:b/>
          <w:color w:val="000000" w:themeColor="text1"/>
          <w:szCs w:val="24"/>
          <w:lang w:eastAsia="zh-CN"/>
        </w:rPr>
        <w:br/>
      </w:r>
      <w:r w:rsidRPr="00771BA8">
        <w:rPr>
          <w:rFonts w:ascii="Arial" w:hAnsi="Arial" w:cs="Arial"/>
          <w:b/>
          <w:color w:val="000000" w:themeColor="text1"/>
          <w:szCs w:val="24"/>
        </w:rPr>
        <w:t xml:space="preserve">Tel 089 9214 – 00, Fax 2266  </w:t>
      </w:r>
    </w:p>
    <w:p w:rsidR="00E352BC" w:rsidRDefault="00E352BC" w:rsidP="00E352BC">
      <w:pPr>
        <w:adjustRightInd w:val="0"/>
        <w:spacing w:line="340" w:lineRule="atLeast"/>
        <w:rPr>
          <w:rStyle w:val="Hyperlink"/>
          <w:rFonts w:ascii="Arial" w:hAnsi="Arial" w:cs="Arial"/>
          <w:b/>
          <w:bCs/>
          <w:color w:val="000000" w:themeColor="text1"/>
          <w:lang w:val="en-US"/>
        </w:rPr>
      </w:pPr>
      <w:r w:rsidRPr="00771BA8">
        <w:rPr>
          <w:rFonts w:ascii="Arial" w:hAnsi="Arial" w:cs="Arial"/>
          <w:b/>
          <w:color w:val="000000" w:themeColor="text1"/>
          <w:lang w:val="en-US"/>
        </w:rPr>
        <w:t xml:space="preserve">Email: </w:t>
      </w:r>
      <w:hyperlink r:id="rId7" w:history="1">
        <w:r w:rsidRPr="00771BA8">
          <w:rPr>
            <w:rStyle w:val="Hyperlink"/>
            <w:rFonts w:ascii="Arial" w:hAnsi="Arial" w:cs="Arial"/>
            <w:b/>
            <w:bCs/>
            <w:color w:val="000000" w:themeColor="text1"/>
            <w:lang w:val="en-US"/>
          </w:rPr>
          <w:t>gke@stmug.bayern.de</w:t>
        </w:r>
      </w:hyperlink>
    </w:p>
    <w:p w:rsidR="00771BA8" w:rsidRPr="00771BA8" w:rsidRDefault="00771BA8" w:rsidP="00E352BC">
      <w:pPr>
        <w:adjustRightInd w:val="0"/>
        <w:spacing w:line="340" w:lineRule="atLeast"/>
        <w:rPr>
          <w:rFonts w:ascii="Arial" w:hAnsi="Arial" w:cs="Arial"/>
          <w:b/>
          <w:bCs/>
          <w:color w:val="000000" w:themeColor="text1"/>
          <w:sz w:val="22"/>
          <w:lang w:val="en-US"/>
        </w:rPr>
      </w:pPr>
    </w:p>
    <w:p w:rsidR="00E352BC" w:rsidRPr="00771BA8" w:rsidRDefault="00771BA8" w:rsidP="00E352BC">
      <w:pPr>
        <w:adjustRightInd w:val="0"/>
        <w:spacing w:line="340" w:lineRule="atLeast"/>
        <w:rPr>
          <w:rFonts w:ascii="Arial" w:eastAsia="Times New Roman" w:hAnsi="Arial" w:cs="Arial"/>
          <w:color w:val="000000" w:themeColor="text1"/>
          <w:sz w:val="20"/>
          <w:szCs w:val="24"/>
          <w:lang w:val="en-US" w:eastAsia="zh-CN"/>
        </w:rPr>
      </w:pPr>
      <w:bookmarkStart w:id="0" w:name="_GoBack"/>
      <w:r w:rsidRPr="00771BA8">
        <w:rPr>
          <w:rFonts w:ascii="Arial" w:eastAsia="Times New Roman" w:hAnsi="Arial" w:cs="Arial"/>
          <w:color w:val="000000" w:themeColor="text1"/>
          <w:sz w:val="20"/>
          <w:szCs w:val="24"/>
          <w:lang w:val="en-US" w:eastAsia="zh-CN"/>
        </w:rPr>
        <w:t xml:space="preserve">In </w:t>
      </w:r>
      <w:proofErr w:type="spellStart"/>
      <w:r w:rsidRPr="00771BA8">
        <w:rPr>
          <w:rFonts w:ascii="Arial" w:eastAsia="Times New Roman" w:hAnsi="Arial" w:cs="Arial"/>
          <w:color w:val="000000" w:themeColor="text1"/>
          <w:sz w:val="20"/>
          <w:szCs w:val="24"/>
          <w:lang w:val="en-US" w:eastAsia="zh-CN"/>
        </w:rPr>
        <w:t>Abschrift</w:t>
      </w:r>
      <w:proofErr w:type="spellEnd"/>
      <w:r w:rsidRPr="00771BA8">
        <w:rPr>
          <w:rFonts w:ascii="Arial" w:eastAsia="Times New Roman" w:hAnsi="Arial" w:cs="Arial"/>
          <w:color w:val="000000" w:themeColor="text1"/>
          <w:sz w:val="20"/>
          <w:szCs w:val="24"/>
          <w:lang w:val="en-US" w:eastAsia="zh-CN"/>
        </w:rPr>
        <w:t xml:space="preserve"> an das </w:t>
      </w:r>
    </w:p>
    <w:p w:rsidR="00E352BC" w:rsidRPr="00771BA8" w:rsidRDefault="00E352BC" w:rsidP="00E352BC">
      <w:pPr>
        <w:rPr>
          <w:rFonts w:ascii="Arial" w:eastAsia="Times New Roman" w:hAnsi="Arial" w:cs="Arial"/>
          <w:color w:val="000000" w:themeColor="text1"/>
          <w:szCs w:val="24"/>
          <w:lang w:val="en-US" w:eastAsia="de-DE"/>
        </w:rPr>
      </w:pPr>
      <w:r w:rsidRPr="00771BA8">
        <w:rPr>
          <w:rFonts w:ascii="Arial" w:eastAsia="Times New Roman" w:hAnsi="Arial" w:cs="Arial"/>
          <w:b/>
          <w:bCs/>
          <w:color w:val="000000" w:themeColor="text1"/>
          <w:szCs w:val="24"/>
          <w:u w:val="single"/>
          <w:lang w:val="en-US" w:eastAsia="de-DE"/>
        </w:rPr>
        <w:t>Aarhus Convention Secretariat</w:t>
      </w:r>
      <w:r w:rsidRPr="00771BA8">
        <w:rPr>
          <w:rFonts w:ascii="Arial" w:eastAsia="Times New Roman" w:hAnsi="Arial" w:cs="Arial"/>
          <w:color w:val="000000" w:themeColor="text1"/>
          <w:szCs w:val="24"/>
          <w:lang w:val="en-US" w:eastAsia="de-DE"/>
        </w:rPr>
        <w:br/>
        <w:t xml:space="preserve">Environment Division </w:t>
      </w:r>
      <w:r w:rsidRPr="00771BA8">
        <w:rPr>
          <w:rFonts w:ascii="Arial" w:eastAsia="Times New Roman" w:hAnsi="Arial" w:cs="Arial"/>
          <w:color w:val="000000" w:themeColor="text1"/>
          <w:szCs w:val="24"/>
          <w:lang w:val="en-US" w:eastAsia="de-DE"/>
        </w:rPr>
        <w:br/>
        <w:t>United Nations Economic Commission for Europe</w:t>
      </w:r>
      <w:r w:rsidRPr="00771BA8">
        <w:rPr>
          <w:rFonts w:ascii="Arial" w:eastAsia="Times New Roman" w:hAnsi="Arial" w:cs="Arial"/>
          <w:color w:val="000000" w:themeColor="text1"/>
          <w:szCs w:val="24"/>
          <w:lang w:val="en-US" w:eastAsia="de-DE"/>
        </w:rPr>
        <w:br/>
      </w:r>
      <w:proofErr w:type="spellStart"/>
      <w:r w:rsidRPr="00771BA8">
        <w:rPr>
          <w:rFonts w:ascii="Arial" w:eastAsia="Times New Roman" w:hAnsi="Arial" w:cs="Arial"/>
          <w:color w:val="000000" w:themeColor="text1"/>
          <w:szCs w:val="24"/>
          <w:lang w:val="en-US" w:eastAsia="de-DE"/>
        </w:rPr>
        <w:t>Palais</w:t>
      </w:r>
      <w:proofErr w:type="spellEnd"/>
      <w:r w:rsidRPr="00771BA8">
        <w:rPr>
          <w:rFonts w:ascii="Arial" w:eastAsia="Times New Roman" w:hAnsi="Arial" w:cs="Arial"/>
          <w:color w:val="000000" w:themeColor="text1"/>
          <w:szCs w:val="24"/>
          <w:lang w:val="en-US" w:eastAsia="de-DE"/>
        </w:rPr>
        <w:t xml:space="preserve"> des Nations, Av. de la </w:t>
      </w:r>
      <w:proofErr w:type="spellStart"/>
      <w:r w:rsidRPr="00771BA8">
        <w:rPr>
          <w:rFonts w:ascii="Arial" w:eastAsia="Times New Roman" w:hAnsi="Arial" w:cs="Arial"/>
          <w:color w:val="000000" w:themeColor="text1"/>
          <w:szCs w:val="24"/>
          <w:lang w:val="en-US" w:eastAsia="de-DE"/>
        </w:rPr>
        <w:t>Paix</w:t>
      </w:r>
      <w:proofErr w:type="spellEnd"/>
      <w:r w:rsidRPr="00771BA8">
        <w:rPr>
          <w:rFonts w:ascii="Arial" w:eastAsia="Times New Roman" w:hAnsi="Arial" w:cs="Arial"/>
          <w:color w:val="000000" w:themeColor="text1"/>
          <w:szCs w:val="24"/>
          <w:lang w:val="en-US" w:eastAsia="de-DE"/>
        </w:rPr>
        <w:t xml:space="preserve"> 10 </w:t>
      </w:r>
      <w:r w:rsidRPr="00771BA8">
        <w:rPr>
          <w:rFonts w:ascii="Arial" w:eastAsia="Times New Roman" w:hAnsi="Arial" w:cs="Arial"/>
          <w:color w:val="000000" w:themeColor="text1"/>
          <w:szCs w:val="24"/>
          <w:lang w:val="en-US" w:eastAsia="de-DE"/>
        </w:rPr>
        <w:br/>
        <w:t>1211 Geneva 10 </w:t>
      </w:r>
      <w:r w:rsidRPr="00771BA8">
        <w:rPr>
          <w:rFonts w:ascii="Arial" w:eastAsia="Times New Roman" w:hAnsi="Arial" w:cs="Arial"/>
          <w:color w:val="000000" w:themeColor="text1"/>
          <w:szCs w:val="24"/>
          <w:lang w:val="en-US" w:eastAsia="de-DE"/>
        </w:rPr>
        <w:br/>
        <w:t>Switzerland</w:t>
      </w:r>
    </w:p>
    <w:p w:rsidR="00E352BC" w:rsidRPr="00771BA8" w:rsidRDefault="00D83C43" w:rsidP="00E352BC">
      <w:pPr>
        <w:rPr>
          <w:rFonts w:ascii="Arial" w:eastAsia="Times New Roman" w:hAnsi="Arial" w:cs="Arial"/>
          <w:color w:val="000000" w:themeColor="text1"/>
          <w:szCs w:val="24"/>
          <w:lang w:val="en-US" w:eastAsia="de-DE"/>
        </w:rPr>
      </w:pPr>
      <w:hyperlink r:id="rId8" w:history="1">
        <w:r w:rsidR="00E352BC" w:rsidRPr="00771BA8">
          <w:rPr>
            <w:rStyle w:val="Hyperlink"/>
            <w:rFonts w:ascii="Arial" w:eastAsia="Times New Roman" w:hAnsi="Arial" w:cs="Arial"/>
            <w:color w:val="000000" w:themeColor="text1"/>
            <w:szCs w:val="24"/>
            <w:lang w:val="en-US" w:eastAsia="de-DE"/>
          </w:rPr>
          <w:t>aphrodite.smagadi@unece.org</w:t>
        </w:r>
      </w:hyperlink>
    </w:p>
    <w:p w:rsidR="00E352BC" w:rsidRPr="00771BA8" w:rsidRDefault="00D83C43" w:rsidP="00E352BC">
      <w:pPr>
        <w:rPr>
          <w:rFonts w:ascii="Arial" w:eastAsia="Times New Roman" w:hAnsi="Arial" w:cs="Arial"/>
          <w:color w:val="000000" w:themeColor="text1"/>
          <w:szCs w:val="24"/>
          <w:lang w:val="en-US" w:eastAsia="de-DE"/>
        </w:rPr>
      </w:pPr>
      <w:hyperlink r:id="rId9" w:history="1">
        <w:r w:rsidR="00E352BC" w:rsidRPr="00771BA8">
          <w:rPr>
            <w:rStyle w:val="Hyperlink"/>
            <w:rFonts w:ascii="Arial" w:eastAsia="Times New Roman" w:hAnsi="Arial" w:cs="Arial"/>
            <w:color w:val="000000" w:themeColor="text1"/>
            <w:szCs w:val="24"/>
            <w:lang w:val="en-US" w:eastAsia="de-DE"/>
          </w:rPr>
          <w:t>ella.behlyarova@unece.org</w:t>
        </w:r>
      </w:hyperlink>
    </w:p>
    <w:bookmarkEnd w:id="0"/>
    <w:p w:rsidR="00E352BC" w:rsidRPr="00771BA8" w:rsidRDefault="00E352BC" w:rsidP="00E352BC">
      <w:pPr>
        <w:adjustRightInd w:val="0"/>
        <w:spacing w:line="340" w:lineRule="atLeast"/>
        <w:rPr>
          <w:rFonts w:ascii="Arial" w:eastAsia="Times New Roman" w:hAnsi="Arial" w:cs="Arial"/>
          <w:color w:val="000000" w:themeColor="text1"/>
          <w:szCs w:val="24"/>
          <w:lang w:val="en-US" w:eastAsia="de-DE"/>
        </w:rPr>
      </w:pPr>
    </w:p>
    <w:p w:rsidR="00E352BC" w:rsidRPr="00771BA8" w:rsidRDefault="00E352BC" w:rsidP="00E352BC">
      <w:pPr>
        <w:suppressAutoHyphens/>
        <w:jc w:val="both"/>
        <w:rPr>
          <w:rFonts w:ascii="Arial" w:eastAsia="Times New Roman" w:hAnsi="Arial" w:cs="Arial"/>
          <w:color w:val="000000" w:themeColor="text1"/>
          <w:szCs w:val="24"/>
          <w:lang w:val="en-US" w:eastAsia="zh-CN"/>
        </w:rPr>
      </w:pPr>
    </w:p>
    <w:p w:rsidR="00E352BC" w:rsidRPr="00771BA8" w:rsidRDefault="00E352BC" w:rsidP="00E352BC">
      <w:pPr>
        <w:suppressAutoHyphens/>
        <w:jc w:val="both"/>
        <w:rPr>
          <w:rFonts w:ascii="Arial" w:eastAsia="Times New Roman" w:hAnsi="Arial" w:cs="Arial"/>
          <w:b/>
          <w:color w:val="000000" w:themeColor="text1"/>
          <w:szCs w:val="24"/>
          <w:lang w:eastAsia="de-DE"/>
        </w:rPr>
      </w:pPr>
      <w:r w:rsidRPr="00771BA8">
        <w:rPr>
          <w:rFonts w:ascii="Arial" w:eastAsia="Times New Roman" w:hAnsi="Arial" w:cs="Arial"/>
          <w:b/>
          <w:color w:val="000000" w:themeColor="text1"/>
          <w:szCs w:val="24"/>
          <w:lang w:eastAsia="zh-CN"/>
        </w:rPr>
        <w:t>Stellungnahme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zur UVP</w:t>
      </w:r>
      <w:r w:rsidRPr="00771BA8">
        <w:rPr>
          <w:rFonts w:ascii="Arial" w:eastAsia="Times New Roman" w:hAnsi="Arial" w:cs="Arial"/>
          <w:color w:val="000000" w:themeColor="text1"/>
          <w:szCs w:val="24"/>
          <w:lang w:eastAsia="de-DE"/>
        </w:rPr>
        <w:t xml:space="preserve">„ Neue Kernkraftanlage am Standort Temelin einschließlich Ableitung der Generatorleistung in das Umspannwerk mit Schaltanlage </w:t>
      </w:r>
      <w:proofErr w:type="spellStart"/>
      <w:r w:rsidRPr="00771BA8">
        <w:rPr>
          <w:rFonts w:ascii="Arial" w:eastAsia="Times New Roman" w:hAnsi="Arial" w:cs="Arial"/>
          <w:color w:val="000000" w:themeColor="text1"/>
          <w:szCs w:val="24"/>
          <w:lang w:eastAsia="de-DE"/>
        </w:rPr>
        <w:t>Kocin</w:t>
      </w:r>
      <w:proofErr w:type="spellEnd"/>
      <w:r w:rsidRPr="00771BA8">
        <w:rPr>
          <w:rFonts w:ascii="Arial" w:eastAsia="Times New Roman" w:hAnsi="Arial" w:cs="Arial"/>
          <w:color w:val="000000" w:themeColor="text1"/>
          <w:szCs w:val="24"/>
          <w:lang w:eastAsia="de-DE"/>
        </w:rPr>
        <w:t>“/ Frist 07.05.-05.06.2012</w:t>
      </w:r>
    </w:p>
    <w:p w:rsidR="00E352BC" w:rsidRPr="00771BA8" w:rsidRDefault="00E352BC" w:rsidP="00E352BC">
      <w:pPr>
        <w:suppressAutoHyphens/>
        <w:jc w:val="both"/>
        <w:rPr>
          <w:rFonts w:ascii="Arial" w:eastAsia="Times New Roman" w:hAnsi="Arial" w:cs="Arial"/>
          <w:color w:val="000000" w:themeColor="text1"/>
          <w:szCs w:val="24"/>
          <w:lang w:eastAsia="zh-CN"/>
        </w:rPr>
      </w:pPr>
    </w:p>
    <w:p w:rsidR="00E352BC" w:rsidRPr="00771BA8" w:rsidRDefault="00E352BC" w:rsidP="00E352BC">
      <w:pPr>
        <w:suppressAutoHyphens/>
        <w:rPr>
          <w:rFonts w:ascii="Arial" w:eastAsia="Times New Roman" w:hAnsi="Arial" w:cs="Arial"/>
          <w:color w:val="000000" w:themeColor="text1"/>
          <w:szCs w:val="24"/>
          <w:lang w:eastAsia="zh-CN"/>
        </w:rPr>
      </w:pPr>
      <w:r w:rsidRPr="00771BA8">
        <w:rPr>
          <w:rFonts w:ascii="Arial" w:eastAsia="Times New Roman" w:hAnsi="Arial" w:cs="Arial"/>
          <w:color w:val="000000" w:themeColor="text1"/>
          <w:szCs w:val="24"/>
          <w:lang w:eastAsia="zh-CN"/>
        </w:rPr>
        <w:t>Sehr</w:t>
      </w:r>
      <w:r w:rsidRPr="00771BA8">
        <w:rPr>
          <w:rFonts w:ascii="Arial" w:eastAsia="Arial" w:hAnsi="Arial" w:cs="Arial"/>
          <w:color w:val="000000" w:themeColor="text1"/>
          <w:szCs w:val="24"/>
          <w:lang w:eastAsia="zh-CN"/>
        </w:rPr>
        <w:t xml:space="preserve"> </w:t>
      </w:r>
      <w:r w:rsidRPr="00771BA8">
        <w:rPr>
          <w:rFonts w:ascii="Arial" w:eastAsia="Times New Roman" w:hAnsi="Arial" w:cs="Arial"/>
          <w:color w:val="000000" w:themeColor="text1"/>
          <w:szCs w:val="24"/>
          <w:lang w:eastAsia="zh-CN"/>
        </w:rPr>
        <w:t>geehrte</w:t>
      </w:r>
      <w:r w:rsidRPr="00771BA8">
        <w:rPr>
          <w:rFonts w:ascii="Arial" w:eastAsia="Arial" w:hAnsi="Arial" w:cs="Arial"/>
          <w:color w:val="000000" w:themeColor="text1"/>
          <w:szCs w:val="24"/>
          <w:lang w:eastAsia="zh-CN"/>
        </w:rPr>
        <w:t xml:space="preserve"> </w:t>
      </w:r>
      <w:r w:rsidRPr="00771BA8">
        <w:rPr>
          <w:rFonts w:ascii="Arial" w:eastAsia="Times New Roman" w:hAnsi="Arial" w:cs="Arial"/>
          <w:color w:val="000000" w:themeColor="text1"/>
          <w:szCs w:val="24"/>
          <w:lang w:eastAsia="zh-CN"/>
        </w:rPr>
        <w:t>Damen</w:t>
      </w:r>
      <w:r w:rsidRPr="00771BA8">
        <w:rPr>
          <w:rFonts w:ascii="Arial" w:eastAsia="Arial" w:hAnsi="Arial" w:cs="Arial"/>
          <w:color w:val="000000" w:themeColor="text1"/>
          <w:szCs w:val="24"/>
          <w:lang w:eastAsia="zh-CN"/>
        </w:rPr>
        <w:t xml:space="preserve"> </w:t>
      </w:r>
      <w:r w:rsidRPr="00771BA8">
        <w:rPr>
          <w:rFonts w:ascii="Arial" w:eastAsia="Times New Roman" w:hAnsi="Arial" w:cs="Arial"/>
          <w:color w:val="000000" w:themeColor="text1"/>
          <w:szCs w:val="24"/>
          <w:lang w:eastAsia="zh-CN"/>
        </w:rPr>
        <w:t>und</w:t>
      </w:r>
      <w:r w:rsidRPr="00771BA8">
        <w:rPr>
          <w:rFonts w:ascii="Arial" w:eastAsia="Arial" w:hAnsi="Arial" w:cs="Arial"/>
          <w:color w:val="000000" w:themeColor="text1"/>
          <w:szCs w:val="24"/>
          <w:lang w:eastAsia="zh-CN"/>
        </w:rPr>
        <w:t xml:space="preserve"> </w:t>
      </w:r>
      <w:r w:rsidRPr="00771BA8">
        <w:rPr>
          <w:rFonts w:ascii="Arial" w:eastAsia="Times New Roman" w:hAnsi="Arial" w:cs="Arial"/>
          <w:color w:val="000000" w:themeColor="text1"/>
          <w:szCs w:val="24"/>
          <w:lang w:eastAsia="zh-CN"/>
        </w:rPr>
        <w:t>Herren,</w:t>
      </w:r>
    </w:p>
    <w:p w:rsidR="00E352BC" w:rsidRPr="00771BA8" w:rsidRDefault="00E352BC" w:rsidP="00E352BC">
      <w:pPr>
        <w:suppressAutoHyphens/>
        <w:rPr>
          <w:rFonts w:ascii="Arial" w:eastAsia="Times New Roman" w:hAnsi="Arial" w:cs="Arial"/>
          <w:color w:val="000000" w:themeColor="text1"/>
          <w:szCs w:val="24"/>
          <w:lang w:eastAsia="zh-CN"/>
        </w:rPr>
      </w:pPr>
    </w:p>
    <w:p w:rsidR="00E352BC" w:rsidRDefault="00E352BC" w:rsidP="00E352BC">
      <w:pPr>
        <w:rPr>
          <w:rFonts w:ascii="Arial" w:eastAsia="Times New Roman" w:hAnsi="Arial" w:cs="Arial"/>
          <w:color w:val="000000" w:themeColor="text1"/>
          <w:szCs w:val="24"/>
          <w:lang w:eastAsia="zh-CN"/>
        </w:rPr>
      </w:pPr>
      <w:r w:rsidRPr="00771BA8">
        <w:rPr>
          <w:rFonts w:ascii="Arial" w:eastAsia="Times New Roman" w:hAnsi="Arial" w:cs="Arial"/>
          <w:b/>
          <w:color w:val="000000" w:themeColor="text1"/>
          <w:szCs w:val="24"/>
          <w:lang w:eastAsia="zh-CN"/>
        </w:rPr>
        <w:t>ich</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bitte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um</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Übermittlung</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meiner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Stellungnahme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zur</w:t>
      </w:r>
      <w:r w:rsidRPr="00771BA8">
        <w:rPr>
          <w:rFonts w:ascii="Arial" w:eastAsia="Arial" w:hAnsi="Arial" w:cs="Arial"/>
          <w:b/>
          <w:color w:val="000000" w:themeColor="text1"/>
          <w:szCs w:val="24"/>
          <w:lang w:eastAsia="zh-CN"/>
        </w:rPr>
        <w:t xml:space="preserve"> </w:t>
      </w:r>
      <w:proofErr w:type="spellStart"/>
      <w:r w:rsidRPr="00771BA8">
        <w:rPr>
          <w:rFonts w:ascii="Arial" w:eastAsia="Times New Roman" w:hAnsi="Arial" w:cs="Arial"/>
          <w:b/>
          <w:color w:val="000000" w:themeColor="text1"/>
          <w:szCs w:val="24"/>
          <w:lang w:eastAsia="zh-CN"/>
        </w:rPr>
        <w:t>Umweltverträglichkeits</w:t>
      </w:r>
      <w:r w:rsidRPr="00771BA8">
        <w:rPr>
          <w:rFonts w:ascii="Arial" w:eastAsia="Times New Roman" w:hAnsi="Arial" w:cs="Arial"/>
          <w:b/>
          <w:color w:val="000000" w:themeColor="text1"/>
          <w:szCs w:val="24"/>
          <w:lang w:eastAsia="zh-CN"/>
        </w:rPr>
        <w:softHyphen/>
        <w:t>prüfung</w:t>
      </w:r>
      <w:proofErr w:type="spellEnd"/>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(UVP)</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über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geplanten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Bau</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Reaktoren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3</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und</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4</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des</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Kernkraftwerkes</w:t>
      </w:r>
      <w:r w:rsidRPr="00771BA8">
        <w:rPr>
          <w:rFonts w:ascii="Arial" w:eastAsia="Arial" w:hAnsi="Arial" w:cs="Arial"/>
          <w:b/>
          <w:color w:val="000000" w:themeColor="text1"/>
          <w:szCs w:val="24"/>
          <w:lang w:eastAsia="zh-CN"/>
        </w:rPr>
        <w:t xml:space="preserve"> </w:t>
      </w:r>
      <w:proofErr w:type="spellStart"/>
      <w:r w:rsidRPr="00771BA8">
        <w:rPr>
          <w:rFonts w:ascii="Arial" w:eastAsia="Times New Roman" w:hAnsi="Arial" w:cs="Arial"/>
          <w:b/>
          <w:color w:val="000000" w:themeColor="text1"/>
          <w:szCs w:val="24"/>
          <w:lang w:eastAsia="zh-CN"/>
        </w:rPr>
        <w:t>Temelín</w:t>
      </w:r>
      <w:proofErr w:type="spellEnd"/>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Verfahrensteil</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UVP-Gutachten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über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das</w:t>
      </w:r>
      <w:r w:rsidRPr="00771BA8">
        <w:rPr>
          <w:rFonts w:ascii="Arial" w:eastAsia="Arial" w:hAnsi="Arial" w:cs="Arial"/>
          <w:b/>
          <w:color w:val="000000" w:themeColor="text1"/>
          <w:szCs w:val="24"/>
          <w:lang w:eastAsia="zh-CN"/>
        </w:rPr>
        <w:t xml:space="preserve"> bayerische Umweltministerium </w:t>
      </w:r>
      <w:r w:rsidRPr="00771BA8">
        <w:rPr>
          <w:rFonts w:ascii="Arial" w:eastAsia="Times New Roman" w:hAnsi="Arial" w:cs="Arial"/>
          <w:b/>
          <w:color w:val="000000" w:themeColor="text1"/>
          <w:szCs w:val="24"/>
          <w:lang w:eastAsia="zh-CN"/>
        </w:rPr>
        <w:t>an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das</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tschechische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Umweltministerium</w:t>
      </w:r>
      <w:r w:rsidRPr="00771BA8">
        <w:rPr>
          <w:rFonts w:ascii="Arial" w:eastAsia="Arial" w:hAnsi="Arial" w:cs="Arial"/>
          <w:b/>
          <w:color w:val="000000" w:themeColor="text1"/>
          <w:szCs w:val="24"/>
          <w:lang w:eastAsia="zh-CN"/>
        </w:rPr>
        <w:t xml:space="preserve"> </w:t>
      </w:r>
      <w:proofErr w:type="spellStart"/>
      <w:r w:rsidRPr="00771BA8">
        <w:rPr>
          <w:rFonts w:ascii="Arial" w:eastAsia="Times New Roman" w:hAnsi="Arial" w:cs="Arial"/>
          <w:b/>
          <w:color w:val="000000" w:themeColor="text1"/>
          <w:szCs w:val="24"/>
          <w:lang w:eastAsia="de-DE"/>
        </w:rPr>
        <w:t>Ministerstvo</w:t>
      </w:r>
      <w:proofErr w:type="spellEnd"/>
      <w:r w:rsidRPr="00771BA8">
        <w:rPr>
          <w:rFonts w:ascii="Arial" w:eastAsia="Times New Roman" w:hAnsi="Arial" w:cs="Arial"/>
          <w:b/>
          <w:color w:val="000000" w:themeColor="text1"/>
          <w:szCs w:val="24"/>
          <w:lang w:eastAsia="de-DE"/>
        </w:rPr>
        <w:t xml:space="preserve"> </w:t>
      </w:r>
      <w:proofErr w:type="spellStart"/>
      <w:r w:rsidRPr="00771BA8">
        <w:rPr>
          <w:rFonts w:ascii="Arial" w:eastAsia="Times New Roman" w:hAnsi="Arial" w:cs="Arial"/>
          <w:b/>
          <w:color w:val="000000" w:themeColor="text1"/>
          <w:szCs w:val="24"/>
          <w:lang w:eastAsia="de-DE"/>
        </w:rPr>
        <w:t>Životního</w:t>
      </w:r>
      <w:proofErr w:type="spellEnd"/>
      <w:r w:rsidRPr="00771BA8">
        <w:rPr>
          <w:rFonts w:ascii="Arial" w:eastAsia="Times New Roman" w:hAnsi="Arial" w:cs="Arial"/>
          <w:b/>
          <w:color w:val="000000" w:themeColor="text1"/>
          <w:szCs w:val="24"/>
          <w:lang w:eastAsia="de-DE"/>
        </w:rPr>
        <w:t xml:space="preserve"> </w:t>
      </w:r>
      <w:proofErr w:type="spellStart"/>
      <w:r w:rsidRPr="00771BA8">
        <w:rPr>
          <w:rFonts w:ascii="Arial" w:eastAsia="Times New Roman" w:hAnsi="Arial" w:cs="Arial"/>
          <w:b/>
          <w:color w:val="000000" w:themeColor="text1"/>
          <w:szCs w:val="24"/>
          <w:lang w:eastAsia="de-DE"/>
        </w:rPr>
        <w:t>Prostředí</w:t>
      </w:r>
      <w:proofErr w:type="spellEnd"/>
      <w:r w:rsidRPr="00771BA8">
        <w:rPr>
          <w:rFonts w:ascii="Arial" w:eastAsia="Times New Roman" w:hAnsi="Arial" w:cs="Arial"/>
          <w:b/>
          <w:color w:val="000000" w:themeColor="text1"/>
          <w:szCs w:val="24"/>
          <w:lang w:eastAsia="de-DE"/>
        </w:rPr>
        <w:t xml:space="preserve"> (MZP), 100 00 Praha 10 – </w:t>
      </w:r>
      <w:proofErr w:type="spellStart"/>
      <w:r w:rsidRPr="00771BA8">
        <w:rPr>
          <w:rFonts w:ascii="Arial" w:eastAsia="Times New Roman" w:hAnsi="Arial" w:cs="Arial"/>
          <w:b/>
          <w:color w:val="000000" w:themeColor="text1"/>
          <w:szCs w:val="24"/>
          <w:lang w:eastAsia="de-DE"/>
        </w:rPr>
        <w:t>Vršovice</w:t>
      </w:r>
      <w:proofErr w:type="spellEnd"/>
      <w:r w:rsidRPr="00771BA8">
        <w:rPr>
          <w:rFonts w:ascii="Arial" w:eastAsia="Times New Roman" w:hAnsi="Arial" w:cs="Arial"/>
          <w:b/>
          <w:color w:val="000000" w:themeColor="text1"/>
          <w:szCs w:val="24"/>
          <w:lang w:eastAsia="de-DE"/>
        </w:rPr>
        <w:t xml:space="preserve">, </w:t>
      </w:r>
      <w:proofErr w:type="spellStart"/>
      <w:r w:rsidRPr="00771BA8">
        <w:rPr>
          <w:rFonts w:ascii="Arial" w:eastAsia="Times New Roman" w:hAnsi="Arial" w:cs="Arial"/>
          <w:b/>
          <w:color w:val="000000" w:themeColor="text1"/>
          <w:szCs w:val="24"/>
          <w:lang w:eastAsia="de-DE"/>
        </w:rPr>
        <w:t>Vršovická</w:t>
      </w:r>
      <w:proofErr w:type="spellEnd"/>
      <w:r w:rsidRPr="00771BA8">
        <w:rPr>
          <w:rFonts w:ascii="Arial" w:eastAsia="Times New Roman" w:hAnsi="Arial" w:cs="Arial"/>
          <w:b/>
          <w:color w:val="000000" w:themeColor="text1"/>
          <w:szCs w:val="24"/>
          <w:lang w:eastAsia="de-DE"/>
        </w:rPr>
        <w:t xml:space="preserve"> 65, Tschechische Republik </w:t>
      </w:r>
      <w:r w:rsidRPr="00771BA8">
        <w:rPr>
          <w:rFonts w:ascii="Arial" w:eastAsia="Times New Roman" w:hAnsi="Arial" w:cs="Arial"/>
          <w:b/>
          <w:color w:val="000000" w:themeColor="text1"/>
          <w:szCs w:val="24"/>
          <w:lang w:eastAsia="zh-CN"/>
        </w:rPr>
        <w:t>und</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damit</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um</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die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Geltendmachung</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meiner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Rechte</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im</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Rahmen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einer</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grenzüberschreitenden</w:t>
      </w:r>
      <w:r w:rsidRPr="00771BA8">
        <w:rPr>
          <w:rFonts w:ascii="Arial" w:eastAsia="Arial" w:hAnsi="Arial" w:cs="Arial"/>
          <w:b/>
          <w:color w:val="000000" w:themeColor="text1"/>
          <w:szCs w:val="24"/>
          <w:lang w:eastAsia="zh-CN"/>
        </w:rPr>
        <w:t xml:space="preserve"> </w:t>
      </w:r>
      <w:r w:rsidRPr="00771BA8">
        <w:rPr>
          <w:rFonts w:ascii="Arial" w:eastAsia="Times New Roman" w:hAnsi="Arial" w:cs="Arial"/>
          <w:b/>
          <w:color w:val="000000" w:themeColor="text1"/>
          <w:szCs w:val="24"/>
          <w:lang w:eastAsia="zh-CN"/>
        </w:rPr>
        <w:t>UVP.</w:t>
      </w:r>
      <w:r w:rsidRPr="00771BA8">
        <w:rPr>
          <w:rFonts w:ascii="Arial" w:eastAsia="Times New Roman" w:hAnsi="Arial" w:cs="Arial"/>
          <w:color w:val="000000" w:themeColor="text1"/>
          <w:szCs w:val="24"/>
          <w:lang w:eastAsia="zh-CN"/>
        </w:rPr>
        <w:t xml:space="preserve"> </w:t>
      </w:r>
    </w:p>
    <w:p w:rsidR="00771BA8" w:rsidRDefault="00771BA8" w:rsidP="00E352BC">
      <w:pPr>
        <w:rPr>
          <w:rFonts w:ascii="Arial" w:eastAsia="Times New Roman" w:hAnsi="Arial" w:cs="Arial"/>
          <w:color w:val="000000" w:themeColor="text1"/>
          <w:szCs w:val="24"/>
          <w:lang w:eastAsia="zh-CN"/>
        </w:rPr>
      </w:pPr>
    </w:p>
    <w:p w:rsidR="00771BA8" w:rsidRDefault="00771BA8" w:rsidP="00E352BC">
      <w:pPr>
        <w:rPr>
          <w:rFonts w:ascii="Arial" w:eastAsia="Times New Roman" w:hAnsi="Arial" w:cs="Arial"/>
          <w:color w:val="000000" w:themeColor="text1"/>
          <w:szCs w:val="24"/>
          <w:lang w:eastAsia="zh-CN"/>
        </w:rPr>
      </w:pPr>
    </w:p>
    <w:p w:rsidR="00771BA8" w:rsidRPr="00771BA8" w:rsidRDefault="00771BA8" w:rsidP="00E352BC">
      <w:pPr>
        <w:rPr>
          <w:rFonts w:ascii="Arial" w:eastAsia="Times New Roman" w:hAnsi="Arial" w:cs="Arial"/>
          <w:color w:val="000000" w:themeColor="text1"/>
          <w:szCs w:val="24"/>
          <w:lang w:eastAsia="zh-CN"/>
        </w:rPr>
      </w:pPr>
    </w:p>
    <w:p w:rsidR="00E352BC" w:rsidRPr="00771BA8" w:rsidRDefault="00E352BC" w:rsidP="00E352BC">
      <w:pPr>
        <w:rPr>
          <w:rFonts w:ascii="Arial" w:eastAsia="Times New Roman" w:hAnsi="Arial" w:cs="Arial"/>
          <w:color w:val="000000" w:themeColor="text1"/>
          <w:szCs w:val="24"/>
          <w:lang w:eastAsia="zh-CN"/>
        </w:rPr>
      </w:pPr>
    </w:p>
    <w:p w:rsidR="004011A0" w:rsidRPr="00771BA8" w:rsidRDefault="004011A0" w:rsidP="00E352BC">
      <w:pPr>
        <w:rPr>
          <w:rFonts w:ascii="Arial" w:hAnsi="Arial" w:cs="Arial"/>
          <w:b/>
          <w:color w:val="000000" w:themeColor="text1"/>
        </w:rPr>
      </w:pPr>
      <w:r w:rsidRPr="00771BA8">
        <w:rPr>
          <w:rFonts w:ascii="Arial" w:hAnsi="Arial" w:cs="Arial"/>
          <w:b/>
          <w:color w:val="000000" w:themeColor="text1"/>
        </w:rPr>
        <w:lastRenderedPageBreak/>
        <w:t>Einwendung in der Umweltverträglichkeitsprüfung zur geplanten Erweiterung des Atomkraftwerks Temelin</w:t>
      </w:r>
    </w:p>
    <w:p w:rsidR="004011A0" w:rsidRPr="00771BA8" w:rsidRDefault="004011A0">
      <w:pPr>
        <w:rPr>
          <w:rFonts w:ascii="Arial" w:hAnsi="Arial" w:cs="Arial"/>
          <w:color w:val="000000" w:themeColor="text1"/>
        </w:rPr>
      </w:pPr>
    </w:p>
    <w:p w:rsidR="004011A0" w:rsidRPr="00771BA8" w:rsidRDefault="004011A0">
      <w:pPr>
        <w:rPr>
          <w:rFonts w:ascii="Arial" w:hAnsi="Arial" w:cs="Arial"/>
          <w:color w:val="000000" w:themeColor="text1"/>
        </w:rPr>
      </w:pPr>
      <w:r w:rsidRPr="00771BA8">
        <w:rPr>
          <w:rFonts w:ascii="Arial" w:hAnsi="Arial" w:cs="Arial"/>
          <w:color w:val="000000" w:themeColor="text1"/>
        </w:rPr>
        <w:t>Ich wende mich gegen den Bau zweier weiterer Atomreaktoren am Standort Temelin in der Tschechischen Republik, weil ich durch die fehlerhafte Durchführung der Umweltverträglichkeitsprüfung in meinen Rechten verletzt bin und weil ein Betrieb weiterer Reaktoren meine Gesundheit und mein Eigentum in unverhältnismäßiger Weise gefährden</w:t>
      </w:r>
      <w:r w:rsidR="00B6535E" w:rsidRPr="00771BA8">
        <w:rPr>
          <w:rFonts w:ascii="Arial" w:hAnsi="Arial" w:cs="Arial"/>
          <w:color w:val="000000" w:themeColor="text1"/>
        </w:rPr>
        <w:t xml:space="preserve"> würde</w:t>
      </w:r>
      <w:r w:rsidRPr="00771BA8">
        <w:rPr>
          <w:rFonts w:ascii="Arial" w:hAnsi="Arial" w:cs="Arial"/>
          <w:color w:val="000000" w:themeColor="text1"/>
        </w:rPr>
        <w:t xml:space="preserve">. </w:t>
      </w:r>
    </w:p>
    <w:p w:rsidR="0034494B" w:rsidRPr="00771BA8" w:rsidRDefault="0034494B" w:rsidP="00F74823">
      <w:pPr>
        <w:rPr>
          <w:rFonts w:ascii="Arial" w:hAnsi="Arial" w:cs="Arial"/>
          <w:b/>
          <w:color w:val="000000" w:themeColor="text1"/>
        </w:rPr>
      </w:pPr>
    </w:p>
    <w:p w:rsidR="00CF469E" w:rsidRPr="00CF469E" w:rsidRDefault="00CF469E" w:rsidP="00CF469E">
      <w:pPr>
        <w:pStyle w:val="Default"/>
        <w:numPr>
          <w:ilvl w:val="0"/>
          <w:numId w:val="1"/>
        </w:numPr>
      </w:pPr>
      <w:r w:rsidRPr="00771BA8">
        <w:rPr>
          <w:color w:val="000000" w:themeColor="text1"/>
        </w:rPr>
        <w:t>Ich betone grundsätzlich, dass ich das Verfahren in der durchgeführten Form ablehne, da es keinen verbindlichen Anhörungstermin in Deutschland gibt, die Einwendungsfrist zu kurz ist und nur ein Teil der Bevölkerung beteiligt wird. Dies verstößt gegen internationales Recht</w:t>
      </w:r>
      <w:r>
        <w:rPr>
          <w:color w:val="000000" w:themeColor="text1"/>
        </w:rPr>
        <w:t xml:space="preserve"> (</w:t>
      </w:r>
      <w:r w:rsidRPr="00CF469E">
        <w:t xml:space="preserve">UN </w:t>
      </w:r>
      <w:proofErr w:type="spellStart"/>
      <w:r w:rsidRPr="00CF469E">
        <w:t>Aarhus</w:t>
      </w:r>
      <w:proofErr w:type="spellEnd"/>
      <w:r w:rsidRPr="00CF469E">
        <w:t>-Konvent</w:t>
      </w:r>
      <w:r>
        <w:t>ion 3(9), ESPOO-Konvention 2(6),</w:t>
      </w:r>
      <w:r w:rsidRPr="00CF469E">
        <w:t xml:space="preserve"> UVP-Richtlinie 85/337/EC, art. 7(5))</w:t>
      </w:r>
      <w:r w:rsidRPr="00CF469E">
        <w:rPr>
          <w:color w:val="000000" w:themeColor="text1"/>
          <w:sz w:val="28"/>
        </w:rPr>
        <w:t xml:space="preserve">.  </w:t>
      </w:r>
    </w:p>
    <w:p w:rsidR="0051391F" w:rsidRPr="00771BA8" w:rsidRDefault="00003BA0" w:rsidP="00606B8C">
      <w:pPr>
        <w:pStyle w:val="Listenabsatz"/>
        <w:numPr>
          <w:ilvl w:val="0"/>
          <w:numId w:val="1"/>
        </w:numPr>
        <w:rPr>
          <w:rFonts w:ascii="Arial" w:hAnsi="Arial" w:cs="Arial"/>
          <w:i/>
          <w:color w:val="000000" w:themeColor="text1"/>
        </w:rPr>
      </w:pPr>
      <w:r w:rsidRPr="00771BA8">
        <w:rPr>
          <w:rFonts w:ascii="Arial" w:hAnsi="Arial" w:cs="Arial"/>
          <w:color w:val="000000" w:themeColor="text1"/>
        </w:rPr>
        <w:t xml:space="preserve">Die Temelin-Erweiterung wird größer sein als das AKW Tschernobyl </w:t>
      </w:r>
      <w:r w:rsidR="00E64987" w:rsidRPr="00771BA8">
        <w:rPr>
          <w:rFonts w:ascii="Arial" w:hAnsi="Arial" w:cs="Arial"/>
          <w:color w:val="000000" w:themeColor="text1"/>
        </w:rPr>
        <w:t xml:space="preserve">war. </w:t>
      </w:r>
      <w:r w:rsidR="001541E4" w:rsidRPr="00771BA8">
        <w:rPr>
          <w:rFonts w:ascii="Arial" w:hAnsi="Arial" w:cs="Arial"/>
          <w:color w:val="000000" w:themeColor="text1"/>
        </w:rPr>
        <w:t xml:space="preserve">Während aber bei der Tschernobyl-Katastrophe 12 000 </w:t>
      </w:r>
      <w:proofErr w:type="spellStart"/>
      <w:r w:rsidR="001541E4" w:rsidRPr="00771BA8">
        <w:rPr>
          <w:rFonts w:ascii="Arial" w:hAnsi="Arial" w:cs="Arial"/>
          <w:color w:val="000000" w:themeColor="text1"/>
        </w:rPr>
        <w:t>Petabecquerel</w:t>
      </w:r>
      <w:proofErr w:type="spellEnd"/>
      <w:r w:rsidR="001541E4" w:rsidRPr="00771BA8">
        <w:rPr>
          <w:rFonts w:ascii="Arial" w:hAnsi="Arial" w:cs="Arial"/>
          <w:color w:val="000000" w:themeColor="text1"/>
        </w:rPr>
        <w:t xml:space="preserve"> (12 000 000 000 000 000 000 Becquerel) radioaktive Partikel in ganz Europa verteilt wurden, geht das </w:t>
      </w:r>
      <w:r w:rsidR="00E64987" w:rsidRPr="00771BA8">
        <w:rPr>
          <w:rFonts w:ascii="Arial" w:hAnsi="Arial" w:cs="Arial"/>
          <w:color w:val="000000" w:themeColor="text1"/>
        </w:rPr>
        <w:t>UVP-</w:t>
      </w:r>
      <w:r w:rsidR="001541E4" w:rsidRPr="00771BA8">
        <w:rPr>
          <w:rFonts w:ascii="Arial" w:hAnsi="Arial" w:cs="Arial"/>
          <w:color w:val="000000" w:themeColor="text1"/>
        </w:rPr>
        <w:t>Gutachten</w:t>
      </w:r>
      <w:r w:rsidR="0034494B" w:rsidRPr="00771BA8">
        <w:rPr>
          <w:rFonts w:ascii="Arial" w:hAnsi="Arial" w:cs="Arial"/>
          <w:color w:val="000000" w:themeColor="text1"/>
        </w:rPr>
        <w:t xml:space="preserve"> fälschlicherweise </w:t>
      </w:r>
      <w:r w:rsidR="001541E4" w:rsidRPr="00771BA8">
        <w:rPr>
          <w:rFonts w:ascii="Arial" w:hAnsi="Arial" w:cs="Arial"/>
          <w:color w:val="000000" w:themeColor="text1"/>
        </w:rPr>
        <w:t xml:space="preserve">davon aus, dass ein </w:t>
      </w:r>
      <w:r w:rsidR="0051391F" w:rsidRPr="00771BA8">
        <w:rPr>
          <w:rFonts w:ascii="Arial" w:hAnsi="Arial" w:cs="Arial"/>
          <w:color w:val="000000" w:themeColor="text1"/>
        </w:rPr>
        <w:t>Super-GAU in Temelin</w:t>
      </w:r>
      <w:r w:rsidR="00E64987" w:rsidRPr="00771BA8">
        <w:rPr>
          <w:rFonts w:ascii="Arial" w:hAnsi="Arial" w:cs="Arial"/>
          <w:color w:val="000000" w:themeColor="text1"/>
        </w:rPr>
        <w:t xml:space="preserve"> überhaupt keine </w:t>
      </w:r>
      <w:r w:rsidR="00D919DC" w:rsidRPr="00771BA8">
        <w:rPr>
          <w:rFonts w:ascii="Arial" w:hAnsi="Arial" w:cs="Arial"/>
          <w:color w:val="000000" w:themeColor="text1"/>
        </w:rPr>
        <w:t>massive Verbreitung</w:t>
      </w:r>
      <w:r w:rsidR="001541E4" w:rsidRPr="00771BA8">
        <w:rPr>
          <w:rFonts w:ascii="Arial" w:hAnsi="Arial" w:cs="Arial"/>
          <w:color w:val="000000" w:themeColor="text1"/>
        </w:rPr>
        <w:t xml:space="preserve"> radioaktive</w:t>
      </w:r>
      <w:r w:rsidR="00D919DC" w:rsidRPr="00771BA8">
        <w:rPr>
          <w:rFonts w:ascii="Arial" w:hAnsi="Arial" w:cs="Arial"/>
          <w:color w:val="000000" w:themeColor="text1"/>
        </w:rPr>
        <w:t>r</w:t>
      </w:r>
      <w:r w:rsidR="001541E4" w:rsidRPr="00771BA8">
        <w:rPr>
          <w:rFonts w:ascii="Arial" w:hAnsi="Arial" w:cs="Arial"/>
          <w:color w:val="000000" w:themeColor="text1"/>
        </w:rPr>
        <w:t xml:space="preserve"> Partikel </w:t>
      </w:r>
      <w:r w:rsidR="00E64987" w:rsidRPr="00771BA8">
        <w:rPr>
          <w:rFonts w:ascii="Arial" w:hAnsi="Arial" w:cs="Arial"/>
          <w:color w:val="000000" w:themeColor="text1"/>
        </w:rPr>
        <w:t>nach sich ziehen könne</w:t>
      </w:r>
      <w:r w:rsidR="001541E4" w:rsidRPr="00771BA8">
        <w:rPr>
          <w:rFonts w:ascii="Arial" w:hAnsi="Arial" w:cs="Arial"/>
          <w:color w:val="000000" w:themeColor="text1"/>
        </w:rPr>
        <w:t>.</w:t>
      </w:r>
    </w:p>
    <w:p w:rsidR="000C6B18" w:rsidRPr="00771BA8" w:rsidRDefault="0034494B" w:rsidP="00606B8C">
      <w:pPr>
        <w:pStyle w:val="Listenabsatz"/>
        <w:numPr>
          <w:ilvl w:val="0"/>
          <w:numId w:val="1"/>
        </w:numPr>
        <w:rPr>
          <w:rFonts w:ascii="Arial" w:hAnsi="Arial" w:cs="Arial"/>
          <w:color w:val="000000" w:themeColor="text1"/>
          <w:u w:val="single"/>
        </w:rPr>
      </w:pPr>
      <w:r w:rsidRPr="00771BA8">
        <w:rPr>
          <w:rFonts w:ascii="Arial" w:hAnsi="Arial" w:cs="Arial"/>
          <w:color w:val="000000" w:themeColor="text1"/>
        </w:rPr>
        <w:t xml:space="preserve">Die Gesundheitsgefahren beim Betrieb der Reaktoren werden verharmlost. So heißt es im Gutachten, die Krebsrate in der Nähe von Temelin sei geringer, als weiter davon entfernt. </w:t>
      </w:r>
      <w:r w:rsidR="00D919DC" w:rsidRPr="00771BA8">
        <w:rPr>
          <w:rFonts w:ascii="Arial" w:hAnsi="Arial" w:cs="Arial"/>
          <w:color w:val="000000" w:themeColor="text1"/>
        </w:rPr>
        <w:t xml:space="preserve">Neuere Erkenntnisse, wie die deutsche Kinderkrebsstudie von 2007 wurden ignoriert. </w:t>
      </w:r>
    </w:p>
    <w:p w:rsidR="00606B8C" w:rsidRPr="00771BA8" w:rsidRDefault="00606B8C" w:rsidP="00606B8C">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Der gesamte in Temelin produzierte Strom wird bereits jetzt exportiert. Die Erweiterung dient nur dazu, den Export von Strom auszuweiten. Für Tschechien ist Temelin weder notwendig noch sinnvoll. Alternativkonzepte mit erneuerbaren Energien oder Stromeinsparung wurden kaum überprüft. </w:t>
      </w:r>
    </w:p>
    <w:p w:rsidR="00E64987" w:rsidRPr="00771BA8" w:rsidRDefault="00606B8C" w:rsidP="00E64987">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Es wird fälschlicherweise davon ausgegangen, dass Atomstrom „nahezu emissionsfrei“ sei. </w:t>
      </w:r>
      <w:r w:rsidR="00E64987" w:rsidRPr="00771BA8">
        <w:rPr>
          <w:rFonts w:ascii="Arial" w:hAnsi="Arial" w:cs="Arial"/>
          <w:color w:val="000000" w:themeColor="text1"/>
        </w:rPr>
        <w:t xml:space="preserve">Berücksichtigt man jedoch den gesamten Lebenszyklus von Uran, vom Abbau bis zur Endlagerung, sind die CO2-Emissionen der Atomkraft vergleichbar mit denen von neuen, effizienten Gaskraftwerken. </w:t>
      </w:r>
    </w:p>
    <w:p w:rsidR="00606B8C" w:rsidRPr="00771BA8" w:rsidRDefault="00606B8C" w:rsidP="00606B8C">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Temelin </w:t>
      </w:r>
      <w:r w:rsidR="00E64987" w:rsidRPr="00771BA8">
        <w:rPr>
          <w:rFonts w:ascii="Arial" w:hAnsi="Arial" w:cs="Arial"/>
          <w:color w:val="000000" w:themeColor="text1"/>
        </w:rPr>
        <w:t>ist</w:t>
      </w:r>
      <w:r w:rsidRPr="00771BA8">
        <w:rPr>
          <w:rFonts w:ascii="Arial" w:hAnsi="Arial" w:cs="Arial"/>
          <w:color w:val="000000" w:themeColor="text1"/>
        </w:rPr>
        <w:t xml:space="preserve"> nicht ausreichend gegen Terrorangriffe und Cyberkriminalität gesichert. </w:t>
      </w:r>
      <w:r w:rsidR="00E64987" w:rsidRPr="00771BA8">
        <w:rPr>
          <w:rFonts w:ascii="Arial" w:hAnsi="Arial" w:cs="Arial"/>
          <w:color w:val="000000" w:themeColor="text1"/>
        </w:rPr>
        <w:t xml:space="preserve">Die bereits bestehenden Blöcke können nur 7 Tonnen schweren Flugzeugen standhalten. </w:t>
      </w:r>
    </w:p>
    <w:p w:rsidR="00E64987" w:rsidRPr="00771BA8" w:rsidRDefault="00E64987" w:rsidP="00606B8C">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Es gibt in Tschechien keine wirklich unabhängige Atomsicherheitsbehörde. </w:t>
      </w:r>
    </w:p>
    <w:p w:rsidR="00D919DC" w:rsidRPr="00771BA8" w:rsidRDefault="00606B8C" w:rsidP="00606B8C">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Die Frage der Endlagerung des hochradioaktiven Abfalls ist nicht geklärt. </w:t>
      </w:r>
    </w:p>
    <w:p w:rsidR="00E64987" w:rsidRPr="00771BA8" w:rsidRDefault="00E64987" w:rsidP="00E64987">
      <w:pPr>
        <w:pStyle w:val="Listenabsatz"/>
        <w:numPr>
          <w:ilvl w:val="0"/>
          <w:numId w:val="1"/>
        </w:numPr>
        <w:rPr>
          <w:rFonts w:ascii="Arial" w:hAnsi="Arial" w:cs="Arial"/>
          <w:color w:val="000000" w:themeColor="text1"/>
        </w:rPr>
      </w:pPr>
      <w:r w:rsidRPr="00771BA8">
        <w:rPr>
          <w:rFonts w:ascii="Arial" w:hAnsi="Arial" w:cs="Arial"/>
          <w:color w:val="000000" w:themeColor="text1"/>
        </w:rPr>
        <w:t xml:space="preserve">Schäden, die mir durch einen grenzüberschreitenden Unfall entstehen können, sind nicht ausreichend abgedeckt. Es fehlt eine umfassende Haftpflichtversicherung. </w:t>
      </w:r>
    </w:p>
    <w:p w:rsidR="00E352BC" w:rsidRPr="00771BA8" w:rsidRDefault="00E352BC" w:rsidP="00E352BC">
      <w:pPr>
        <w:rPr>
          <w:rFonts w:ascii="Arial" w:hAnsi="Arial" w:cs="Arial"/>
          <w:color w:val="000000" w:themeColor="text1"/>
        </w:rPr>
      </w:pPr>
    </w:p>
    <w:p w:rsidR="00E352BC" w:rsidRDefault="00E352BC" w:rsidP="00E352BC">
      <w:pPr>
        <w:spacing w:line="300" w:lineRule="exact"/>
        <w:rPr>
          <w:rFonts w:ascii="Arial" w:eastAsia="Times New Roman" w:hAnsi="Arial" w:cs="Arial"/>
          <w:color w:val="000000" w:themeColor="text1"/>
          <w:szCs w:val="24"/>
          <w:lang w:eastAsia="de-DE"/>
        </w:rPr>
      </w:pPr>
      <w:r w:rsidRPr="00771BA8">
        <w:rPr>
          <w:rFonts w:ascii="Arial" w:eastAsia="Times New Roman" w:hAnsi="Arial" w:cs="Arial"/>
          <w:color w:val="000000" w:themeColor="text1"/>
          <w:szCs w:val="24"/>
          <w:lang w:eastAsia="de-DE"/>
        </w:rPr>
        <w:t>Mit freundlichen Grüßen,</w:t>
      </w:r>
    </w:p>
    <w:p w:rsidR="00771BA8" w:rsidRPr="00771BA8" w:rsidRDefault="00771BA8" w:rsidP="00E352BC">
      <w:pPr>
        <w:spacing w:line="300" w:lineRule="exact"/>
        <w:rPr>
          <w:rFonts w:ascii="Arial" w:eastAsia="Times New Roman" w:hAnsi="Arial" w:cs="Arial"/>
          <w:color w:val="000000" w:themeColor="text1"/>
          <w:szCs w:val="24"/>
          <w:lang w:eastAsia="de-DE"/>
        </w:rPr>
      </w:pPr>
    </w:p>
    <w:p w:rsidR="00771BA8" w:rsidRDefault="00E352BC" w:rsidP="00E352BC">
      <w:pPr>
        <w:suppressAutoHyphens/>
        <w:jc w:val="both"/>
        <w:rPr>
          <w:rFonts w:ascii="Arial" w:eastAsia="Times New Roman" w:hAnsi="Arial" w:cs="Arial"/>
          <w:color w:val="000000" w:themeColor="text1"/>
          <w:lang w:eastAsia="zh-CN"/>
        </w:rPr>
      </w:pPr>
      <w:r w:rsidRPr="00771BA8">
        <w:rPr>
          <w:rFonts w:ascii="Arial" w:eastAsia="Times New Roman" w:hAnsi="Arial" w:cs="Arial"/>
          <w:color w:val="000000" w:themeColor="text1"/>
          <w:lang w:eastAsia="zh-CN"/>
        </w:rPr>
        <w:t>………………………………………………………………………………………………</w:t>
      </w:r>
    </w:p>
    <w:p w:rsidR="00E352BC" w:rsidRPr="00771BA8" w:rsidRDefault="00E352BC" w:rsidP="00E352BC">
      <w:pPr>
        <w:suppressAutoHyphens/>
        <w:jc w:val="both"/>
        <w:rPr>
          <w:rFonts w:ascii="Arial" w:eastAsia="Times New Roman" w:hAnsi="Arial" w:cs="Arial"/>
          <w:color w:val="000000" w:themeColor="text1"/>
          <w:lang w:eastAsia="zh-CN"/>
        </w:rPr>
      </w:pPr>
      <w:r w:rsidRPr="00771BA8">
        <w:rPr>
          <w:rFonts w:ascii="Arial" w:eastAsia="Times New Roman" w:hAnsi="Arial" w:cs="Arial"/>
          <w:color w:val="000000" w:themeColor="text1"/>
          <w:lang w:eastAsia="zh-CN"/>
        </w:rPr>
        <w:t>Ort, Datum</w:t>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r>
      <w:r w:rsidRPr="00771BA8">
        <w:rPr>
          <w:rFonts w:ascii="Arial" w:eastAsia="Times New Roman" w:hAnsi="Arial" w:cs="Arial"/>
          <w:color w:val="000000" w:themeColor="text1"/>
          <w:lang w:eastAsia="zh-CN"/>
        </w:rPr>
        <w:tab/>
        <w:t>Unterschrift</w:t>
      </w:r>
    </w:p>
    <w:sectPr w:rsidR="00E352BC" w:rsidRPr="00771BA8" w:rsidSect="006C7E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D95"/>
    <w:multiLevelType w:val="hybridMultilevel"/>
    <w:tmpl w:val="85AECDE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0B"/>
    <w:rsid w:val="00003BA0"/>
    <w:rsid w:val="00024BB4"/>
    <w:rsid w:val="00047816"/>
    <w:rsid w:val="000C6B18"/>
    <w:rsid w:val="001541E4"/>
    <w:rsid w:val="00173B58"/>
    <w:rsid w:val="00206740"/>
    <w:rsid w:val="00221B0E"/>
    <w:rsid w:val="00257F33"/>
    <w:rsid w:val="00263199"/>
    <w:rsid w:val="00277553"/>
    <w:rsid w:val="0028792A"/>
    <w:rsid w:val="002D30BC"/>
    <w:rsid w:val="002F354A"/>
    <w:rsid w:val="003242D4"/>
    <w:rsid w:val="00324E00"/>
    <w:rsid w:val="00325F0C"/>
    <w:rsid w:val="0034494B"/>
    <w:rsid w:val="003B5FBF"/>
    <w:rsid w:val="003B6FFB"/>
    <w:rsid w:val="004011A0"/>
    <w:rsid w:val="00421BA5"/>
    <w:rsid w:val="004675C7"/>
    <w:rsid w:val="00506E5A"/>
    <w:rsid w:val="0051391F"/>
    <w:rsid w:val="00513F0A"/>
    <w:rsid w:val="00515009"/>
    <w:rsid w:val="00556D3F"/>
    <w:rsid w:val="0056092D"/>
    <w:rsid w:val="00606B8C"/>
    <w:rsid w:val="00607EE4"/>
    <w:rsid w:val="00624786"/>
    <w:rsid w:val="006C238B"/>
    <w:rsid w:val="006C7EAD"/>
    <w:rsid w:val="00765D44"/>
    <w:rsid w:val="00771BA8"/>
    <w:rsid w:val="00785F70"/>
    <w:rsid w:val="0079730B"/>
    <w:rsid w:val="00827E54"/>
    <w:rsid w:val="008476D9"/>
    <w:rsid w:val="0087158D"/>
    <w:rsid w:val="008805EF"/>
    <w:rsid w:val="00890C34"/>
    <w:rsid w:val="008A1214"/>
    <w:rsid w:val="008D0451"/>
    <w:rsid w:val="00910F5A"/>
    <w:rsid w:val="009326D3"/>
    <w:rsid w:val="0095100B"/>
    <w:rsid w:val="00956314"/>
    <w:rsid w:val="00A0725E"/>
    <w:rsid w:val="00A22A14"/>
    <w:rsid w:val="00A72B49"/>
    <w:rsid w:val="00A82319"/>
    <w:rsid w:val="00AC3580"/>
    <w:rsid w:val="00AD218F"/>
    <w:rsid w:val="00B30EF7"/>
    <w:rsid w:val="00B42752"/>
    <w:rsid w:val="00B51FE3"/>
    <w:rsid w:val="00B53980"/>
    <w:rsid w:val="00B6535E"/>
    <w:rsid w:val="00B80119"/>
    <w:rsid w:val="00B929E4"/>
    <w:rsid w:val="00BB6B46"/>
    <w:rsid w:val="00BD32DF"/>
    <w:rsid w:val="00BD4CE4"/>
    <w:rsid w:val="00C34744"/>
    <w:rsid w:val="00C92650"/>
    <w:rsid w:val="00CB56D1"/>
    <w:rsid w:val="00CF469E"/>
    <w:rsid w:val="00CF76F7"/>
    <w:rsid w:val="00D24389"/>
    <w:rsid w:val="00D65BB5"/>
    <w:rsid w:val="00D83C43"/>
    <w:rsid w:val="00D919DC"/>
    <w:rsid w:val="00DB1427"/>
    <w:rsid w:val="00DE48A1"/>
    <w:rsid w:val="00DE5A15"/>
    <w:rsid w:val="00E12787"/>
    <w:rsid w:val="00E352BC"/>
    <w:rsid w:val="00E64987"/>
    <w:rsid w:val="00E72508"/>
    <w:rsid w:val="00E80C10"/>
    <w:rsid w:val="00ED363E"/>
    <w:rsid w:val="00F339CF"/>
    <w:rsid w:val="00F62615"/>
    <w:rsid w:val="00F704F9"/>
    <w:rsid w:val="00F74823"/>
    <w:rsid w:val="00FA4867"/>
    <w:rsid w:val="00FA56B4"/>
    <w:rsid w:val="00FE7B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786"/>
    <w:pPr>
      <w:spacing w:after="0"/>
    </w:pPr>
    <w:rPr>
      <w:rFonts w:ascii="Garamond" w:hAnsi="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9730B"/>
  </w:style>
  <w:style w:type="character" w:styleId="Hyperlink">
    <w:name w:val="Hyperlink"/>
    <w:basedOn w:val="Absatz-Standardschriftart"/>
    <w:uiPriority w:val="99"/>
    <w:semiHidden/>
    <w:unhideWhenUsed/>
    <w:rsid w:val="00AD218F"/>
    <w:rPr>
      <w:color w:val="0000FF"/>
      <w:u w:val="single"/>
    </w:rPr>
  </w:style>
  <w:style w:type="paragraph" w:styleId="Listenabsatz">
    <w:name w:val="List Paragraph"/>
    <w:basedOn w:val="Standard"/>
    <w:uiPriority w:val="34"/>
    <w:qFormat/>
    <w:rsid w:val="00606B8C"/>
    <w:pPr>
      <w:ind w:left="720"/>
      <w:contextualSpacing/>
    </w:pPr>
  </w:style>
  <w:style w:type="paragraph" w:customStyle="1" w:styleId="Default">
    <w:name w:val="Default"/>
    <w:rsid w:val="00CF469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4786"/>
    <w:pPr>
      <w:spacing w:after="0"/>
    </w:pPr>
    <w:rPr>
      <w:rFonts w:ascii="Garamond" w:hAnsi="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9730B"/>
  </w:style>
  <w:style w:type="character" w:styleId="Hyperlink">
    <w:name w:val="Hyperlink"/>
    <w:basedOn w:val="Absatz-Standardschriftart"/>
    <w:uiPriority w:val="99"/>
    <w:semiHidden/>
    <w:unhideWhenUsed/>
    <w:rsid w:val="00AD218F"/>
    <w:rPr>
      <w:color w:val="0000FF"/>
      <w:u w:val="single"/>
    </w:rPr>
  </w:style>
  <w:style w:type="paragraph" w:styleId="Listenabsatz">
    <w:name w:val="List Paragraph"/>
    <w:basedOn w:val="Standard"/>
    <w:uiPriority w:val="34"/>
    <w:qFormat/>
    <w:rsid w:val="00606B8C"/>
    <w:pPr>
      <w:ind w:left="720"/>
      <w:contextualSpacing/>
    </w:pPr>
  </w:style>
  <w:style w:type="paragraph" w:customStyle="1" w:styleId="Default">
    <w:name w:val="Default"/>
    <w:rsid w:val="00CF469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linkTo_UnCryptMailto('ocknvq,crjtqfkvg0uocicfkBwpgeg0qti');" TargetMode="External"/><Relationship Id="rId3" Type="http://schemas.microsoft.com/office/2007/relationships/stylesWithEffects" Target="stylesWithEffects.xml"/><Relationship Id="rId7" Type="http://schemas.openxmlformats.org/officeDocument/2006/relationships/hyperlink" Target="mailto:gke@stmug.bayer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s.google.de/maps?jsid=1&amp;hl=de&amp;um=1&amp;ie=UTF-8&amp;q=Bayerisches+Staatsministerium+f%C3%BCr+Umwelt+und+Gesundheit&amp;fb=1&amp;latlng=0,0,11499927148454528795&amp;near=M%C3%BCnchen&amp;sa=X&amp;ei=xZGlT9fWIMrltQao6s3qBA&amp;ved=0CAQQkQMwAQ"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linkTo_UnCryptMailto('ocknvq,gnnc0dgjnactqxcBwpgeg0qt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pc</cp:lastModifiedBy>
  <cp:revision>5</cp:revision>
  <cp:lastPrinted>2012-05-14T10:02:00Z</cp:lastPrinted>
  <dcterms:created xsi:type="dcterms:W3CDTF">2012-05-14T09:10:00Z</dcterms:created>
  <dcterms:modified xsi:type="dcterms:W3CDTF">2012-05-14T10:10:00Z</dcterms:modified>
</cp:coreProperties>
</file>